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44" w:rsidRPr="00557404" w:rsidRDefault="00B81A44" w:rsidP="00B81A44">
      <w:pPr>
        <w:spacing w:line="360" w:lineRule="exact"/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Практическое занятие </w:t>
      </w:r>
      <w:r w:rsidR="00D47731">
        <w:rPr>
          <w:sz w:val="28"/>
          <w:szCs w:val="28"/>
        </w:rPr>
        <w:t>3</w:t>
      </w:r>
      <w:r w:rsidRPr="00557404">
        <w:rPr>
          <w:sz w:val="28"/>
          <w:szCs w:val="28"/>
        </w:rPr>
        <w:t xml:space="preserve"> </w:t>
      </w:r>
    </w:p>
    <w:p w:rsidR="00243BE6" w:rsidRPr="00D47731" w:rsidRDefault="00243BE6" w:rsidP="00B81A44">
      <w:pPr>
        <w:spacing w:line="360" w:lineRule="exact"/>
        <w:jc w:val="center"/>
        <w:rPr>
          <w:b/>
          <w:sz w:val="32"/>
          <w:szCs w:val="32"/>
        </w:rPr>
      </w:pPr>
    </w:p>
    <w:p w:rsidR="00D47731" w:rsidRPr="00D47731" w:rsidRDefault="00D47731" w:rsidP="00B81A44">
      <w:pPr>
        <w:ind w:firstLine="709"/>
        <w:jc w:val="center"/>
        <w:rPr>
          <w:b/>
          <w:color w:val="000000"/>
          <w:sz w:val="32"/>
          <w:szCs w:val="32"/>
        </w:rPr>
      </w:pPr>
      <w:r w:rsidRPr="00D47731">
        <w:rPr>
          <w:b/>
          <w:color w:val="000000"/>
          <w:sz w:val="32"/>
          <w:szCs w:val="32"/>
        </w:rPr>
        <w:t xml:space="preserve">Лексико-семантическая система языка: </w:t>
      </w:r>
    </w:p>
    <w:p w:rsidR="00B81A44" w:rsidRPr="00D47731" w:rsidRDefault="00D47731" w:rsidP="00B81A44">
      <w:pPr>
        <w:ind w:firstLine="709"/>
        <w:jc w:val="center"/>
        <w:rPr>
          <w:b/>
          <w:color w:val="000000"/>
          <w:sz w:val="32"/>
          <w:szCs w:val="32"/>
        </w:rPr>
      </w:pPr>
      <w:r w:rsidRPr="00D47731">
        <w:rPr>
          <w:b/>
          <w:color w:val="000000"/>
          <w:sz w:val="32"/>
          <w:szCs w:val="32"/>
        </w:rPr>
        <w:t xml:space="preserve">парадигматические </w:t>
      </w:r>
      <w:r>
        <w:rPr>
          <w:b/>
          <w:color w:val="000000"/>
          <w:sz w:val="32"/>
          <w:szCs w:val="32"/>
        </w:rPr>
        <w:t>и синтагматические связи единиц</w:t>
      </w:r>
    </w:p>
    <w:p w:rsidR="00D47731" w:rsidRPr="00D47731" w:rsidRDefault="00D47731" w:rsidP="00B81A44">
      <w:pPr>
        <w:ind w:firstLine="709"/>
        <w:jc w:val="center"/>
        <w:rPr>
          <w:b/>
          <w:sz w:val="32"/>
          <w:szCs w:val="32"/>
        </w:rPr>
      </w:pPr>
    </w:p>
    <w:p w:rsidR="00B81A44" w:rsidRPr="007E2511" w:rsidRDefault="00B81A44" w:rsidP="00B81A44">
      <w:pPr>
        <w:ind w:firstLine="709"/>
        <w:jc w:val="center"/>
        <w:rPr>
          <w:b/>
          <w:sz w:val="28"/>
          <w:szCs w:val="28"/>
        </w:rPr>
      </w:pPr>
      <w:r>
        <w:rPr>
          <w:b/>
        </w:rPr>
        <w:t>ТЕОРЕТИЧЕСКИЕ ВОПРОСЫ</w:t>
      </w:r>
    </w:p>
    <w:p w:rsidR="00B81A44" w:rsidRDefault="00B81A44" w:rsidP="00B81A44"/>
    <w:p w:rsidR="00000000" w:rsidRPr="00D47731" w:rsidRDefault="000A51D0" w:rsidP="00D47731">
      <w:pPr>
        <w:numPr>
          <w:ilvl w:val="0"/>
          <w:numId w:val="2"/>
        </w:numPr>
        <w:jc w:val="both"/>
        <w:rPr>
          <w:sz w:val="28"/>
          <w:szCs w:val="28"/>
        </w:rPr>
      </w:pPr>
      <w:r w:rsidRPr="00D47731">
        <w:rPr>
          <w:sz w:val="28"/>
          <w:szCs w:val="28"/>
        </w:rPr>
        <w:t xml:space="preserve">Парадигматические отношения и их отличие </w:t>
      </w:r>
      <w:proofErr w:type="gramStart"/>
      <w:r w:rsidRPr="00D47731">
        <w:rPr>
          <w:sz w:val="28"/>
          <w:szCs w:val="28"/>
        </w:rPr>
        <w:t>от</w:t>
      </w:r>
      <w:proofErr w:type="gramEnd"/>
      <w:r w:rsidRPr="00D47731">
        <w:rPr>
          <w:sz w:val="28"/>
          <w:szCs w:val="28"/>
        </w:rPr>
        <w:t xml:space="preserve"> синтагматических.</w:t>
      </w:r>
    </w:p>
    <w:p w:rsidR="00000000" w:rsidRPr="00D47731" w:rsidRDefault="000A51D0" w:rsidP="00D47731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D47731">
        <w:rPr>
          <w:sz w:val="28"/>
          <w:szCs w:val="28"/>
        </w:rPr>
        <w:t>Гиперо-гипонимические</w:t>
      </w:r>
      <w:proofErr w:type="spellEnd"/>
      <w:r w:rsidRPr="00D47731">
        <w:rPr>
          <w:sz w:val="28"/>
          <w:szCs w:val="28"/>
        </w:rPr>
        <w:t xml:space="preserve"> и партитивные отношения (отношения «часть-целое»)</w:t>
      </w:r>
    </w:p>
    <w:p w:rsidR="00000000" w:rsidRPr="00D47731" w:rsidRDefault="000A51D0" w:rsidP="00D47731">
      <w:pPr>
        <w:numPr>
          <w:ilvl w:val="0"/>
          <w:numId w:val="2"/>
        </w:numPr>
        <w:jc w:val="both"/>
        <w:rPr>
          <w:sz w:val="28"/>
          <w:szCs w:val="28"/>
        </w:rPr>
      </w:pPr>
      <w:r w:rsidRPr="00D47731">
        <w:rPr>
          <w:sz w:val="28"/>
          <w:szCs w:val="28"/>
        </w:rPr>
        <w:t xml:space="preserve">Антонимические отношения. </w:t>
      </w:r>
      <w:proofErr w:type="spellStart"/>
      <w:r w:rsidRPr="00D47731">
        <w:rPr>
          <w:sz w:val="28"/>
          <w:szCs w:val="28"/>
        </w:rPr>
        <w:t>К</w:t>
      </w:r>
      <w:r w:rsidRPr="00D47731">
        <w:rPr>
          <w:sz w:val="28"/>
          <w:szCs w:val="28"/>
        </w:rPr>
        <w:t>онверсивы</w:t>
      </w:r>
      <w:proofErr w:type="spellEnd"/>
      <w:r w:rsidRPr="00D47731">
        <w:rPr>
          <w:sz w:val="28"/>
          <w:szCs w:val="28"/>
        </w:rPr>
        <w:t>. Синонимы.</w:t>
      </w:r>
    </w:p>
    <w:p w:rsidR="00B81A44" w:rsidRPr="00243BE6" w:rsidRDefault="00B81A44" w:rsidP="005B0CAB">
      <w:pPr>
        <w:ind w:left="360"/>
        <w:jc w:val="both"/>
        <w:rPr>
          <w:sz w:val="28"/>
          <w:szCs w:val="28"/>
        </w:rPr>
      </w:pPr>
    </w:p>
    <w:p w:rsidR="00CA30DB" w:rsidRDefault="00CA30DB" w:rsidP="00243BE6">
      <w:pPr>
        <w:spacing w:line="360" w:lineRule="exact"/>
        <w:ind w:left="357"/>
      </w:pPr>
    </w:p>
    <w:p w:rsidR="002E0DC8" w:rsidRPr="0006535D" w:rsidRDefault="002E0DC8" w:rsidP="002E0DC8">
      <w:pPr>
        <w:jc w:val="center"/>
        <w:rPr>
          <w:sz w:val="28"/>
          <w:szCs w:val="28"/>
        </w:rPr>
      </w:pPr>
      <w:r w:rsidRPr="0006535D">
        <w:rPr>
          <w:sz w:val="28"/>
          <w:szCs w:val="28"/>
        </w:rPr>
        <w:t>Литература</w:t>
      </w:r>
      <w:bookmarkStart w:id="0" w:name="_GoBack"/>
      <w:bookmarkEnd w:id="0"/>
    </w:p>
    <w:p w:rsidR="002E0DC8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>Конспект лекций</w:t>
      </w:r>
    </w:p>
    <w:p w:rsidR="005B0CAB" w:rsidRPr="005B0CAB" w:rsidRDefault="005B0CAB" w:rsidP="005B0CAB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5B0CAB">
        <w:rPr>
          <w:sz w:val="28"/>
          <w:szCs w:val="28"/>
        </w:rPr>
        <w:t>Вендина</w:t>
      </w:r>
      <w:proofErr w:type="spellEnd"/>
      <w:r w:rsidRPr="005B0CAB">
        <w:rPr>
          <w:sz w:val="28"/>
          <w:szCs w:val="28"/>
        </w:rPr>
        <w:t xml:space="preserve">, Т.И. Введение в языкознание / Т.И. </w:t>
      </w:r>
      <w:proofErr w:type="spellStart"/>
      <w:r w:rsidRPr="005B0CAB">
        <w:rPr>
          <w:sz w:val="28"/>
          <w:szCs w:val="28"/>
        </w:rPr>
        <w:t>Вендина</w:t>
      </w:r>
      <w:proofErr w:type="spellEnd"/>
      <w:r w:rsidRPr="005B0CAB">
        <w:rPr>
          <w:sz w:val="28"/>
          <w:szCs w:val="28"/>
        </w:rPr>
        <w:t>. – М.: Высшая школа, 2001. – 288 с.</w:t>
      </w:r>
    </w:p>
    <w:p w:rsidR="005B0CAB" w:rsidRPr="005B0CAB" w:rsidRDefault="005B0CAB" w:rsidP="005B0CAB">
      <w:pPr>
        <w:numPr>
          <w:ilvl w:val="0"/>
          <w:numId w:val="5"/>
        </w:numPr>
        <w:jc w:val="both"/>
        <w:rPr>
          <w:sz w:val="28"/>
          <w:szCs w:val="28"/>
        </w:rPr>
      </w:pPr>
      <w:r w:rsidRPr="005B0CAB">
        <w:rPr>
          <w:sz w:val="28"/>
          <w:szCs w:val="28"/>
        </w:rPr>
        <w:t xml:space="preserve">Кобозева, И.М. Лингвистическая семантика: Учебник / И.М. Кобозева. – 2-е изд. – М.: </w:t>
      </w:r>
      <w:proofErr w:type="spellStart"/>
      <w:r w:rsidRPr="005B0CAB">
        <w:rPr>
          <w:sz w:val="28"/>
          <w:szCs w:val="28"/>
        </w:rPr>
        <w:t>Едиториал</w:t>
      </w:r>
      <w:proofErr w:type="spellEnd"/>
      <w:r w:rsidRPr="005B0CAB">
        <w:rPr>
          <w:sz w:val="28"/>
          <w:szCs w:val="28"/>
        </w:rPr>
        <w:t xml:space="preserve"> УРСС, 2004. – 352 с.</w:t>
      </w:r>
    </w:p>
    <w:p w:rsidR="005B0CAB" w:rsidRPr="0006535D" w:rsidRDefault="005B0CAB" w:rsidP="005B0CAB">
      <w:pPr>
        <w:numPr>
          <w:ilvl w:val="0"/>
          <w:numId w:val="5"/>
        </w:numPr>
        <w:jc w:val="both"/>
        <w:rPr>
          <w:sz w:val="28"/>
          <w:szCs w:val="28"/>
        </w:rPr>
      </w:pPr>
      <w:r w:rsidRPr="005B0CAB">
        <w:rPr>
          <w:sz w:val="28"/>
          <w:szCs w:val="28"/>
        </w:rPr>
        <w:t xml:space="preserve">Никитин, М.В. Курс лингвистической семантики: учеб. пособие / М.В. Никитин. – 2-е изд., </w:t>
      </w:r>
      <w:proofErr w:type="spellStart"/>
      <w:r w:rsidRPr="005B0CAB">
        <w:rPr>
          <w:sz w:val="28"/>
          <w:szCs w:val="28"/>
        </w:rPr>
        <w:t>доп</w:t>
      </w:r>
      <w:proofErr w:type="spellEnd"/>
      <w:r w:rsidRPr="005B0CAB">
        <w:rPr>
          <w:sz w:val="28"/>
          <w:szCs w:val="28"/>
        </w:rPr>
        <w:t xml:space="preserve"> и </w:t>
      </w:r>
      <w:proofErr w:type="spellStart"/>
      <w:r w:rsidRPr="005B0CAB">
        <w:rPr>
          <w:sz w:val="28"/>
          <w:szCs w:val="28"/>
        </w:rPr>
        <w:t>испр</w:t>
      </w:r>
      <w:proofErr w:type="spellEnd"/>
      <w:r w:rsidRPr="005B0CAB">
        <w:rPr>
          <w:sz w:val="28"/>
          <w:szCs w:val="28"/>
        </w:rPr>
        <w:t>. – СПб.: Изд-во РГПУ им. А.И. Герцена, 2007. – 817 c.</w:t>
      </w:r>
    </w:p>
    <w:p w:rsidR="00186789" w:rsidRDefault="002E0DC8" w:rsidP="002E0DC8">
      <w:pPr>
        <w:numPr>
          <w:ilvl w:val="0"/>
          <w:numId w:val="5"/>
        </w:numPr>
        <w:jc w:val="both"/>
        <w:rPr>
          <w:sz w:val="28"/>
          <w:szCs w:val="28"/>
        </w:rPr>
      </w:pPr>
      <w:r w:rsidRPr="002E0DC8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2E0DC8">
        <w:rPr>
          <w:sz w:val="28"/>
          <w:szCs w:val="28"/>
        </w:rPr>
        <w:t>редкол</w:t>
      </w:r>
      <w:proofErr w:type="spellEnd"/>
      <w:r w:rsidRPr="002E0DC8">
        <w:rPr>
          <w:sz w:val="28"/>
          <w:szCs w:val="28"/>
        </w:rPr>
        <w:t>.: В.Н. Ярцева (гл. ред.) [и др.]. М.: Большая Российская энциклопедия, 1998. – 685 с.</w:t>
      </w:r>
    </w:p>
    <w:p w:rsidR="005B0CAB" w:rsidRDefault="005B0CAB" w:rsidP="005B0CAB">
      <w:pPr>
        <w:jc w:val="both"/>
        <w:rPr>
          <w:sz w:val="28"/>
          <w:szCs w:val="28"/>
        </w:rPr>
      </w:pPr>
    </w:p>
    <w:p w:rsidR="005B0CAB" w:rsidRDefault="005B0CAB" w:rsidP="005B0CAB">
      <w:pPr>
        <w:jc w:val="both"/>
        <w:rPr>
          <w:sz w:val="28"/>
          <w:szCs w:val="28"/>
        </w:rPr>
      </w:pPr>
    </w:p>
    <w:p w:rsidR="005B0CAB" w:rsidRPr="002E0DC8" w:rsidRDefault="005B0CAB" w:rsidP="005B0CAB">
      <w:pPr>
        <w:jc w:val="both"/>
        <w:rPr>
          <w:sz w:val="28"/>
          <w:szCs w:val="28"/>
        </w:rPr>
      </w:pPr>
    </w:p>
    <w:sectPr w:rsidR="005B0CAB" w:rsidRPr="002E0DC8" w:rsidSect="00CA4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61E6"/>
    <w:multiLevelType w:val="hybridMultilevel"/>
    <w:tmpl w:val="EC7E35F0"/>
    <w:lvl w:ilvl="0" w:tplc="B9F0D2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1834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A2D7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D815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6F0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90C4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30C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023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20D7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84530D"/>
    <w:multiLevelType w:val="hybridMultilevel"/>
    <w:tmpl w:val="2A127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516A53"/>
    <w:multiLevelType w:val="hybridMultilevel"/>
    <w:tmpl w:val="EC843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7F0EE1"/>
    <w:multiLevelType w:val="hybridMultilevel"/>
    <w:tmpl w:val="0BBEC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791741"/>
    <w:multiLevelType w:val="hybridMultilevel"/>
    <w:tmpl w:val="E264D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F51752"/>
    <w:multiLevelType w:val="hybridMultilevel"/>
    <w:tmpl w:val="72CC6444"/>
    <w:lvl w:ilvl="0" w:tplc="0AB04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81A44"/>
    <w:rsid w:val="00040972"/>
    <w:rsid w:val="000A51D0"/>
    <w:rsid w:val="00186789"/>
    <w:rsid w:val="00191F0D"/>
    <w:rsid w:val="00234543"/>
    <w:rsid w:val="00243BE6"/>
    <w:rsid w:val="002E0DC8"/>
    <w:rsid w:val="0059623F"/>
    <w:rsid w:val="005B0CAB"/>
    <w:rsid w:val="00817C8D"/>
    <w:rsid w:val="00A8354E"/>
    <w:rsid w:val="00B81A44"/>
    <w:rsid w:val="00CA30DB"/>
    <w:rsid w:val="00CA4CAE"/>
    <w:rsid w:val="00D4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A44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186789"/>
  </w:style>
  <w:style w:type="paragraph" w:styleId="a3">
    <w:name w:val="List Paragraph"/>
    <w:basedOn w:val="a"/>
    <w:uiPriority w:val="34"/>
    <w:qFormat/>
    <w:rsid w:val="005B0C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898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8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877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98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972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45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3</vt:lpstr>
    </vt:vector>
  </TitlesOfParts>
  <Company>MoBIL GROUP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3</dc:title>
  <dc:subject/>
  <dc:creator>admin</dc:creator>
  <cp:keywords/>
  <dc:description/>
  <cp:lastModifiedBy>Виктория</cp:lastModifiedBy>
  <cp:revision>5</cp:revision>
  <dcterms:created xsi:type="dcterms:W3CDTF">2018-11-07T20:51:00Z</dcterms:created>
  <dcterms:modified xsi:type="dcterms:W3CDTF">2022-05-21T08:29:00Z</dcterms:modified>
</cp:coreProperties>
</file>